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943AA7">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苏州市民政局</w:t>
      </w:r>
    </w:p>
    <w:p w14:paraId="135A7A24">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苏州市住房和城乡建设局</w:t>
      </w:r>
    </w:p>
    <w:p w14:paraId="188E22EB">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苏州市交通运输局</w:t>
      </w:r>
    </w:p>
    <w:p w14:paraId="0C9E3AD6">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苏州市水务局</w:t>
      </w:r>
    </w:p>
    <w:p w14:paraId="6DB372AE">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苏州市文化广电和旅游局</w:t>
      </w:r>
    </w:p>
    <w:p w14:paraId="57A35EA7">
      <w:pPr>
        <w:spacing w:line="720" w:lineRule="exact"/>
        <w:jc w:val="distribute"/>
        <w:rPr>
          <w:rFonts w:hint="default" w:ascii="Times New Roman" w:hAnsi="Times New Roman" w:eastAsia="新宋体" w:cs="Times New Roman"/>
          <w:b/>
          <w:color w:val="FF0000"/>
          <w:sz w:val="52"/>
          <w:szCs w:val="52"/>
        </w:rPr>
      </w:pPr>
      <w:r>
        <w:rPr>
          <w:rFonts w:hint="default" w:ascii="Times New Roman" w:hAnsi="Times New Roman" w:eastAsia="新宋体" w:cs="Times New Roman"/>
          <w:b/>
          <w:color w:val="FF0000"/>
          <w:sz w:val="52"/>
          <w:szCs w:val="52"/>
        </w:rPr>
        <w:t>苏州市地方志编纂委员会办公室</w:t>
      </w:r>
    </w:p>
    <w:p w14:paraId="47DC5F7A">
      <w:pPr>
        <w:spacing w:line="720" w:lineRule="exact"/>
        <w:jc w:val="center"/>
        <w:rPr>
          <w:rFonts w:hint="default" w:ascii="Times New Roman" w:hAnsi="Times New Roman" w:eastAsia="方正仿宋_GBK" w:cs="Times New Roman"/>
          <w:sz w:val="32"/>
          <w:szCs w:val="32"/>
        </w:rPr>
      </w:pPr>
    </w:p>
    <w:p w14:paraId="5CC8F3C8">
      <w:pPr>
        <w:spacing w:line="720" w:lineRule="exact"/>
        <w:jc w:val="center"/>
        <w:rPr>
          <w:rFonts w:hint="default" w:ascii="Times New Roman" w:hAnsi="Times New Roman" w:eastAsia="新宋体" w:cs="Times New Roman"/>
          <w:b/>
          <w:color w:val="FF0000"/>
          <w:sz w:val="52"/>
          <w:szCs w:val="52"/>
          <w:u w:val="thick"/>
          <w:lang w:val="en-US" w:eastAsia="zh-CN"/>
        </w:rPr>
      </w:pPr>
      <w:r>
        <w:rPr>
          <w:rFonts w:hint="default" w:ascii="Times New Roman" w:hAnsi="Times New Roman" w:eastAsia="方正仿宋_GBK" w:cs="Times New Roman"/>
          <w:sz w:val="32"/>
          <w:szCs w:val="32"/>
        </w:rPr>
        <w:t>苏</w:t>
      </w:r>
      <w:r>
        <w:rPr>
          <w:rFonts w:hint="eastAsia" w:eastAsia="方正仿宋_GBK" w:cs="Times New Roman"/>
          <w:sz w:val="32"/>
          <w:szCs w:val="32"/>
          <w:lang w:val="en-US" w:eastAsia="zh-CN"/>
        </w:rPr>
        <w:t>州民政</w:t>
      </w:r>
      <w:r>
        <w:rPr>
          <w:rFonts w:hint="default" w:ascii="Times New Roman" w:hAnsi="Times New Roman" w:eastAsia="方正仿宋_GBK" w:cs="Times New Roman"/>
          <w:sz w:val="32"/>
          <w:szCs w:val="32"/>
        </w:rPr>
        <w:t>区﹝202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w:t>
      </w:r>
      <w:r>
        <w:rPr>
          <w:rFonts w:hint="eastAsia" w:eastAsia="方正仿宋_GBK" w:cs="Times New Roman"/>
          <w:sz w:val="32"/>
          <w:szCs w:val="32"/>
          <w:lang w:val="en-US" w:eastAsia="zh-CN"/>
        </w:rPr>
        <w:t>10</w:t>
      </w:r>
      <w:bookmarkStart w:id="6" w:name="_GoBack"/>
      <w:bookmarkEnd w:id="6"/>
      <w:r>
        <w:rPr>
          <w:rFonts w:hint="default" w:ascii="Times New Roman" w:hAnsi="Times New Roman" w:eastAsia="方正仿宋_GBK" w:cs="Times New Roman"/>
          <w:sz w:val="32"/>
          <w:szCs w:val="32"/>
        </w:rPr>
        <w:t>号</w:t>
      </w:r>
    </w:p>
    <w:p w14:paraId="78E92BD1">
      <w:pPr>
        <w:spacing w:line="720" w:lineRule="exact"/>
        <w:jc w:val="left"/>
        <w:rPr>
          <w:rFonts w:hint="default" w:ascii="Times New Roman" w:hAnsi="Times New Roman" w:eastAsia="新宋体" w:cs="Times New Roman"/>
          <w:b/>
          <w:color w:val="FF0000"/>
          <w:sz w:val="52"/>
          <w:szCs w:val="52"/>
          <w:u w:val="thick"/>
          <w:lang w:val="en-US" w:eastAsia="zh-CN"/>
        </w:rPr>
      </w:pPr>
      <w:r>
        <w:rPr>
          <w:rFonts w:hint="default" w:ascii="Times New Roman" w:hAnsi="Times New Roman" w:eastAsia="新宋体" w:cs="Times New Roman"/>
          <w:b/>
          <w:color w:val="FF0000"/>
          <w:sz w:val="52"/>
          <w:szCs w:val="52"/>
          <w:u w:val="thick"/>
          <w:lang w:val="en-US" w:eastAsia="zh-CN"/>
        </w:rPr>
        <w:t xml:space="preserve">                                </w:t>
      </w:r>
    </w:p>
    <w:p w14:paraId="62F47DBE">
      <w:pPr>
        <w:spacing w:line="580" w:lineRule="exact"/>
        <w:jc w:val="center"/>
        <w:rPr>
          <w:rFonts w:hint="default" w:ascii="Times New Roman" w:hAnsi="Times New Roman" w:eastAsia="方正小标宋_GBK" w:cs="Times New Roman"/>
          <w:sz w:val="44"/>
          <w:szCs w:val="44"/>
        </w:rPr>
      </w:pPr>
    </w:p>
    <w:p w14:paraId="6E944E1F">
      <w:pPr>
        <w:spacing w:line="58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关于公布苏州市第</w:t>
      </w:r>
      <w:r>
        <w:rPr>
          <w:rFonts w:hint="default" w:ascii="Times New Roman" w:hAnsi="Times New Roman" w:eastAsia="方正小标宋_GBK" w:cs="Times New Roman"/>
          <w:sz w:val="44"/>
          <w:szCs w:val="44"/>
          <w:lang w:val="en-US" w:eastAsia="zh-CN"/>
        </w:rPr>
        <w:t>五</w:t>
      </w:r>
      <w:r>
        <w:rPr>
          <w:rFonts w:hint="default" w:ascii="Times New Roman" w:hAnsi="Times New Roman" w:eastAsia="方正小标宋_GBK" w:cs="Times New Roman"/>
          <w:sz w:val="44"/>
          <w:szCs w:val="44"/>
        </w:rPr>
        <w:t>批地名文化遗产</w:t>
      </w:r>
    </w:p>
    <w:p w14:paraId="1B173E16">
      <w:pPr>
        <w:spacing w:line="720" w:lineRule="exact"/>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保护名录的通知</w:t>
      </w:r>
    </w:p>
    <w:p w14:paraId="6AFE06C8">
      <w:pPr>
        <w:spacing w:line="720" w:lineRule="exact"/>
        <w:jc w:val="center"/>
        <w:rPr>
          <w:rFonts w:hint="default" w:ascii="Times New Roman" w:hAnsi="Times New Roman" w:eastAsia="方正小标宋_GBK" w:cs="Times New Roman"/>
          <w:sz w:val="44"/>
          <w:szCs w:val="44"/>
          <w:lang w:val="en-US" w:eastAsia="zh-CN"/>
        </w:rPr>
      </w:pPr>
    </w:p>
    <w:p w14:paraId="70B4A369">
      <w:pPr>
        <w:spacing w:line="580" w:lineRule="exact"/>
        <w:rPr>
          <w:rFonts w:hint="default" w:ascii="Times New Roman" w:hAnsi="Times New Roman" w:eastAsia="仿宋_GB2312" w:cs="Times New Roman"/>
          <w:spacing w:val="-6"/>
          <w:sz w:val="32"/>
          <w:szCs w:val="32"/>
        </w:rPr>
      </w:pPr>
      <w:r>
        <w:rPr>
          <w:rFonts w:hint="default" w:ascii="Times New Roman" w:hAnsi="Times New Roman" w:eastAsia="仿宋_GB2312" w:cs="Times New Roman"/>
          <w:spacing w:val="-6"/>
          <w:sz w:val="32"/>
          <w:szCs w:val="32"/>
        </w:rPr>
        <w:t>各市、区民政局、社会事业局、住建局（委）、交通局、水务局、文广（体）旅局、方志工作机构，姑苏区民政和卫生健康局、古保委，苏州工业园区规建委、交通部门，苏州高新区城乡发展局：</w:t>
      </w:r>
    </w:p>
    <w:p w14:paraId="46065004">
      <w:pPr>
        <w:keepNext w:val="0"/>
        <w:keepLines w:val="0"/>
        <w:widowControl/>
        <w:suppressLineNumbers w:val="0"/>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w:t>
      </w:r>
      <w:r>
        <w:rPr>
          <w:rFonts w:hint="default" w:ascii="Times New Roman" w:hAnsi="Times New Roman" w:eastAsia="仿宋_GB2312" w:cs="Times New Roman"/>
          <w:sz w:val="32"/>
          <w:szCs w:val="32"/>
          <w:lang w:val="en-US" w:eastAsia="zh-CN"/>
        </w:rPr>
        <w:t>江苏省民政厅关于转发《民政部办公厅关于进一步加强行政区划历史文化传承保护相关工作的通知》（苏民区〔2026〕8号）</w:t>
      </w:r>
      <w:r>
        <w:rPr>
          <w:rFonts w:hint="default" w:ascii="Times New Roman" w:hAnsi="Times New Roman" w:eastAsia="仿宋_GB2312" w:cs="Times New Roman"/>
          <w:sz w:val="32"/>
          <w:szCs w:val="32"/>
        </w:rPr>
        <w:t>和省民政厅、省住建厅、省交通厅、省水利厅、省文化和旅游厅、省方志办关于印发《江苏省地名文化遗产评定办法（试行）》的通知（苏民区〔2021〕24号）精神，</w:t>
      </w:r>
      <w:r>
        <w:rPr>
          <w:rFonts w:hint="default" w:ascii="Times New Roman" w:hAnsi="Times New Roman" w:eastAsia="仿宋_GB2312" w:cs="Times New Roman"/>
          <w:sz w:val="32"/>
          <w:szCs w:val="32"/>
          <w:lang w:val="en-US" w:eastAsia="zh-CN"/>
        </w:rPr>
        <w:t>参照《地名文化遗产鉴定规范》（DB32／T 4689-2024）标准，</w:t>
      </w:r>
      <w:r>
        <w:rPr>
          <w:rFonts w:hint="default" w:ascii="Times New Roman" w:hAnsi="Times New Roman" w:eastAsia="仿宋_GB2312" w:cs="Times New Roman"/>
          <w:sz w:val="32"/>
          <w:szCs w:val="32"/>
        </w:rPr>
        <w:t>经过各市、区推荐申报、专家评审、社会公示等工作环节，《苏州市</w:t>
      </w: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批地名文化遗产保护名录》已确定，现予公布。</w:t>
      </w:r>
    </w:p>
    <w:p w14:paraId="4F28C302">
      <w:pPr>
        <w:spacing w:line="580" w:lineRule="exact"/>
        <w:ind w:firstLine="567"/>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地要通过编制地名文化遗产保护名录、设立地名文化遗产碑牌、拍摄微视频、融合地名文化遗产保护示范街区建设等多种形式，加强地名文化遗产宣传，提高地名文化遗产的影响力和知名度，切实发挥地名文化遗产评定工作的积极作用。</w:t>
      </w:r>
    </w:p>
    <w:p w14:paraId="6257C909">
      <w:pPr>
        <w:spacing w:line="720" w:lineRule="exact"/>
        <w:jc w:val="left"/>
        <w:rPr>
          <w:rFonts w:hint="default" w:ascii="Times New Roman" w:hAnsi="Times New Roman" w:eastAsia="仿宋_GB2312" w:cs="Times New Roman"/>
          <w:b/>
          <w:color w:val="FF0000"/>
          <w:sz w:val="32"/>
          <w:szCs w:val="32"/>
          <w:u w:val="none"/>
          <w:lang w:val="en-US" w:eastAsia="zh-CN"/>
        </w:rPr>
      </w:pPr>
    </w:p>
    <w:tbl>
      <w:tblPr>
        <w:tblStyle w:val="2"/>
        <w:tblW w:w="0" w:type="auto"/>
        <w:tblInd w:w="0" w:type="dxa"/>
        <w:tblLayout w:type="autofit"/>
        <w:tblCellMar>
          <w:top w:w="0" w:type="dxa"/>
          <w:left w:w="108" w:type="dxa"/>
          <w:bottom w:w="0" w:type="dxa"/>
          <w:right w:w="108" w:type="dxa"/>
        </w:tblCellMar>
      </w:tblPr>
      <w:tblGrid>
        <w:gridCol w:w="2840"/>
        <w:gridCol w:w="2840"/>
        <w:gridCol w:w="2842"/>
      </w:tblGrid>
      <w:tr w14:paraId="150D8F83">
        <w:tblPrEx>
          <w:tblCellMar>
            <w:top w:w="0" w:type="dxa"/>
            <w:left w:w="108" w:type="dxa"/>
            <w:bottom w:w="0" w:type="dxa"/>
            <w:right w:w="108" w:type="dxa"/>
          </w:tblCellMar>
        </w:tblPrEx>
        <w:tc>
          <w:tcPr>
            <w:tcW w:w="3001" w:type="dxa"/>
            <w:noWrap w:val="0"/>
            <w:vAlign w:val="top"/>
          </w:tcPr>
          <w:p w14:paraId="57D642BD">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苏州市民政局</w:t>
            </w:r>
          </w:p>
        </w:tc>
        <w:tc>
          <w:tcPr>
            <w:tcW w:w="3001" w:type="dxa"/>
            <w:noWrap w:val="0"/>
            <w:vAlign w:val="top"/>
          </w:tcPr>
          <w:p w14:paraId="537CE9FA">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苏州市住房和</w:t>
            </w:r>
          </w:p>
          <w:p w14:paraId="0D281D54">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城乡建设局</w:t>
            </w:r>
          </w:p>
        </w:tc>
        <w:tc>
          <w:tcPr>
            <w:tcW w:w="3002" w:type="dxa"/>
            <w:noWrap w:val="0"/>
            <w:vAlign w:val="top"/>
          </w:tcPr>
          <w:p w14:paraId="1A690DBC">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苏州市交通运输局</w:t>
            </w:r>
          </w:p>
        </w:tc>
      </w:tr>
      <w:tr w14:paraId="08AF90A8">
        <w:tblPrEx>
          <w:tblCellMar>
            <w:top w:w="0" w:type="dxa"/>
            <w:left w:w="108" w:type="dxa"/>
            <w:bottom w:w="0" w:type="dxa"/>
            <w:right w:w="108" w:type="dxa"/>
          </w:tblCellMar>
        </w:tblPrEx>
        <w:trPr>
          <w:trHeight w:val="1620" w:hRule="atLeast"/>
        </w:trPr>
        <w:tc>
          <w:tcPr>
            <w:tcW w:w="3001" w:type="dxa"/>
            <w:noWrap w:val="0"/>
            <w:vAlign w:val="top"/>
          </w:tcPr>
          <w:p w14:paraId="7D3A5A72">
            <w:pPr>
              <w:spacing w:line="580" w:lineRule="exact"/>
              <w:jc w:val="center"/>
              <w:rPr>
                <w:rFonts w:hint="default" w:ascii="Times New Roman" w:hAnsi="Times New Roman" w:eastAsia="仿宋_GB2312" w:cs="Times New Roman"/>
                <w:sz w:val="32"/>
                <w:szCs w:val="32"/>
              </w:rPr>
            </w:pPr>
          </w:p>
          <w:p w14:paraId="18E5B0C5">
            <w:pPr>
              <w:spacing w:line="580" w:lineRule="exact"/>
              <w:jc w:val="center"/>
              <w:rPr>
                <w:rFonts w:hint="default" w:ascii="Times New Roman" w:hAnsi="Times New Roman" w:eastAsia="仿宋_GB2312" w:cs="Times New Roman"/>
                <w:sz w:val="32"/>
                <w:szCs w:val="32"/>
              </w:rPr>
            </w:pPr>
          </w:p>
          <w:p w14:paraId="08CAF407">
            <w:pPr>
              <w:spacing w:line="580" w:lineRule="exact"/>
              <w:jc w:val="center"/>
              <w:rPr>
                <w:rFonts w:hint="default" w:ascii="Times New Roman" w:hAnsi="Times New Roman" w:eastAsia="仿宋_GB2312" w:cs="Times New Roman"/>
                <w:sz w:val="32"/>
                <w:szCs w:val="32"/>
              </w:rPr>
            </w:pPr>
          </w:p>
        </w:tc>
        <w:tc>
          <w:tcPr>
            <w:tcW w:w="3001" w:type="dxa"/>
            <w:noWrap w:val="0"/>
            <w:vAlign w:val="top"/>
          </w:tcPr>
          <w:p w14:paraId="7C7A5C0A">
            <w:pPr>
              <w:spacing w:line="580" w:lineRule="exact"/>
              <w:jc w:val="center"/>
              <w:rPr>
                <w:rFonts w:hint="default" w:ascii="Times New Roman" w:hAnsi="Times New Roman" w:eastAsia="仿宋_GB2312" w:cs="Times New Roman"/>
                <w:sz w:val="32"/>
                <w:szCs w:val="32"/>
              </w:rPr>
            </w:pPr>
          </w:p>
        </w:tc>
        <w:tc>
          <w:tcPr>
            <w:tcW w:w="3002" w:type="dxa"/>
            <w:noWrap w:val="0"/>
            <w:vAlign w:val="top"/>
          </w:tcPr>
          <w:p w14:paraId="437520B3">
            <w:pPr>
              <w:spacing w:line="580" w:lineRule="exact"/>
              <w:jc w:val="center"/>
              <w:rPr>
                <w:rFonts w:hint="default" w:ascii="Times New Roman" w:hAnsi="Times New Roman" w:eastAsia="仿宋_GB2312" w:cs="Times New Roman"/>
                <w:sz w:val="32"/>
                <w:szCs w:val="32"/>
              </w:rPr>
            </w:pPr>
          </w:p>
        </w:tc>
      </w:tr>
      <w:tr w14:paraId="25011C02">
        <w:tblPrEx>
          <w:tblCellMar>
            <w:top w:w="0" w:type="dxa"/>
            <w:left w:w="108" w:type="dxa"/>
            <w:bottom w:w="0" w:type="dxa"/>
            <w:right w:w="108" w:type="dxa"/>
          </w:tblCellMar>
        </w:tblPrEx>
        <w:tc>
          <w:tcPr>
            <w:tcW w:w="3001" w:type="dxa"/>
            <w:noWrap w:val="0"/>
            <w:vAlign w:val="top"/>
          </w:tcPr>
          <w:p w14:paraId="4EC55BC0">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苏州市水务局</w:t>
            </w:r>
          </w:p>
        </w:tc>
        <w:tc>
          <w:tcPr>
            <w:tcW w:w="3001" w:type="dxa"/>
            <w:noWrap w:val="0"/>
            <w:vAlign w:val="top"/>
          </w:tcPr>
          <w:p w14:paraId="2BECD314">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苏州市文化广电和旅游局</w:t>
            </w:r>
          </w:p>
        </w:tc>
        <w:tc>
          <w:tcPr>
            <w:tcW w:w="3002" w:type="dxa"/>
            <w:noWrap w:val="0"/>
            <w:vAlign w:val="top"/>
          </w:tcPr>
          <w:p w14:paraId="3E717D67">
            <w:pPr>
              <w:spacing w:line="58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苏州市地方志编纂委员会办公室</w:t>
            </w:r>
          </w:p>
        </w:tc>
      </w:tr>
    </w:tbl>
    <w:p w14:paraId="219D5E59">
      <w:pPr>
        <w:spacing w:line="720" w:lineRule="exact"/>
        <w:jc w:val="distribute"/>
        <w:rPr>
          <w:rFonts w:hint="default" w:ascii="Times New Roman" w:hAnsi="Times New Roman" w:eastAsia="仿宋_GB2312" w:cs="Times New Roman"/>
          <w:b/>
          <w:color w:val="FF0000"/>
          <w:sz w:val="32"/>
          <w:szCs w:val="32"/>
        </w:rPr>
      </w:pPr>
    </w:p>
    <w:p w14:paraId="3576F579">
      <w:pPr>
        <w:spacing w:line="580" w:lineRule="exact"/>
        <w:ind w:firstLine="5657" w:firstLineChars="1768"/>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2026年8月17日</w:t>
      </w:r>
    </w:p>
    <w:p w14:paraId="3E8D55B9">
      <w:pPr>
        <w:spacing w:line="580" w:lineRule="exact"/>
        <w:rPr>
          <w:rFonts w:hint="default" w:ascii="Times New Roman" w:hAnsi="Times New Roman" w:eastAsia="方正仿宋_GBK" w:cs="Times New Roman"/>
          <w:b w:val="0"/>
          <w:bCs w:val="0"/>
          <w:color w:val="auto"/>
          <w:sz w:val="44"/>
          <w:szCs w:val="44"/>
        </w:rPr>
      </w:pPr>
    </w:p>
    <w:p w14:paraId="79049CC5">
      <w:pPr>
        <w:spacing w:line="580" w:lineRule="exact"/>
        <w:ind w:firstLine="880" w:firstLineChars="200"/>
        <w:rPr>
          <w:rFonts w:hint="default" w:ascii="Times New Roman" w:hAnsi="Times New Roman" w:eastAsia="方正小标宋_GBK" w:cs="Times New Roman"/>
          <w:b w:val="0"/>
          <w:bCs w:val="0"/>
          <w:color w:val="auto"/>
          <w:sz w:val="44"/>
          <w:szCs w:val="44"/>
        </w:rPr>
      </w:pPr>
    </w:p>
    <w:p w14:paraId="18C7D320">
      <w:pPr>
        <w:spacing w:line="580" w:lineRule="exact"/>
        <w:ind w:firstLine="880" w:firstLineChars="200"/>
        <w:rPr>
          <w:rFonts w:hint="default" w:ascii="Times New Roman" w:hAnsi="Times New Roman" w:eastAsia="方正小标宋_GBK" w:cs="Times New Roman"/>
          <w:b w:val="0"/>
          <w:bCs w:val="0"/>
          <w:color w:val="auto"/>
          <w:sz w:val="44"/>
          <w:szCs w:val="44"/>
        </w:rPr>
      </w:pPr>
    </w:p>
    <w:p w14:paraId="603C251B">
      <w:pPr>
        <w:spacing w:line="580" w:lineRule="exact"/>
        <w:ind w:firstLine="880" w:firstLineChars="200"/>
        <w:rPr>
          <w:rFonts w:hint="default" w:ascii="Times New Roman" w:hAnsi="Times New Roman" w:eastAsia="方正小标宋_GBK" w:cs="Times New Roman"/>
          <w:b w:val="0"/>
          <w:bCs w:val="0"/>
          <w:color w:val="auto"/>
          <w:sz w:val="44"/>
          <w:szCs w:val="44"/>
        </w:rPr>
      </w:pPr>
      <w:r>
        <w:rPr>
          <w:rFonts w:hint="default" w:ascii="Times New Roman" w:hAnsi="Times New Roman" w:eastAsia="方正小标宋_GBK" w:cs="Times New Roman"/>
          <w:b w:val="0"/>
          <w:bCs w:val="0"/>
          <w:color w:val="auto"/>
          <w:sz w:val="44"/>
          <w:szCs w:val="44"/>
        </w:rPr>
        <w:t>苏州市第五批地名文化遗产保护名录</w:t>
      </w:r>
    </w:p>
    <w:p w14:paraId="40850584">
      <w:pPr>
        <w:spacing w:line="580" w:lineRule="exact"/>
        <w:ind w:firstLine="880" w:firstLineChars="200"/>
        <w:jc w:val="center"/>
        <w:rPr>
          <w:rFonts w:hint="default" w:ascii="Times New Roman" w:hAnsi="Times New Roman" w:eastAsia="方正仿宋_GBK" w:cs="Times New Roman"/>
          <w:b w:val="0"/>
          <w:bCs w:val="0"/>
          <w:color w:val="auto"/>
          <w:sz w:val="44"/>
          <w:szCs w:val="44"/>
        </w:rPr>
      </w:pPr>
    </w:p>
    <w:p w14:paraId="2AC5BF83">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一、人物纪念地（18</w:t>
      </w:r>
      <w:r>
        <w:rPr>
          <w:rFonts w:hint="default" w:ascii="Times New Roman" w:hAnsi="Times New Roman" w:eastAsia="仿宋_GB2312" w:cs="Times New Roman"/>
          <w:b w:val="0"/>
          <w:bCs w:val="0"/>
          <w:color w:val="auto"/>
          <w:sz w:val="32"/>
          <w:szCs w:val="32"/>
          <w:lang w:val="en-US" w:eastAsia="zh-CN"/>
        </w:rPr>
        <w:t>0</w:t>
      </w:r>
      <w:r>
        <w:rPr>
          <w:rFonts w:hint="default" w:ascii="Times New Roman" w:hAnsi="Times New Roman" w:eastAsia="仿宋_GB2312" w:cs="Times New Roman"/>
          <w:b w:val="0"/>
          <w:bCs w:val="0"/>
          <w:color w:val="auto"/>
          <w:sz w:val="32"/>
          <w:szCs w:val="32"/>
        </w:rPr>
        <w:t>个）</w:t>
      </w:r>
    </w:p>
    <w:p w14:paraId="73A37BFE">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（一）苏州工业园区（4个）</w:t>
      </w:r>
    </w:p>
    <w:p w14:paraId="4E86359B">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陈公祠、李公堤、琼姬墩、张士诚墓</w:t>
      </w:r>
    </w:p>
    <w:p w14:paraId="3BA7A371">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（二）虎丘区（7个）</w:t>
      </w:r>
    </w:p>
    <w:p w14:paraId="32011BD0">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范成大祠、顾野王墓、申时行墓、苏州烈士陵园、魏了翁墓、渔庄、章钰章元善墓</w:t>
      </w:r>
    </w:p>
    <w:p w14:paraId="0AED0173">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（三）吴中区（2</w:t>
      </w:r>
      <w:r>
        <w:rPr>
          <w:rFonts w:hint="default" w:ascii="Times New Roman" w:hAnsi="Times New Roman" w:eastAsia="仿宋_GB2312" w:cs="Times New Roman"/>
          <w:b w:val="0"/>
          <w:bCs w:val="0"/>
          <w:color w:val="auto"/>
          <w:sz w:val="32"/>
          <w:szCs w:val="32"/>
          <w:lang w:val="en-US" w:eastAsia="zh-CN"/>
        </w:rPr>
        <w:t>3</w:t>
      </w:r>
      <w:r>
        <w:rPr>
          <w:rFonts w:hint="default" w:ascii="Times New Roman" w:hAnsi="Times New Roman" w:eastAsia="仿宋_GB2312" w:cs="Times New Roman"/>
          <w:b w:val="0"/>
          <w:bCs w:val="0"/>
          <w:color w:val="auto"/>
          <w:sz w:val="32"/>
          <w:szCs w:val="32"/>
        </w:rPr>
        <w:t>个）</w:t>
      </w:r>
    </w:p>
    <w:p w14:paraId="6DF3905C">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春熙堂</w:t>
      </w:r>
      <w:bookmarkStart w:id="0" w:name="OLE_LINK7"/>
      <w:bookmarkStart w:id="1" w:name="OLE_LINK8"/>
      <w:r>
        <w:rPr>
          <w:rFonts w:hint="default" w:ascii="Times New Roman" w:hAnsi="Times New Roman" w:eastAsia="仿宋_GB2312" w:cs="Times New Roman"/>
          <w:b w:val="0"/>
          <w:bCs w:val="0"/>
          <w:color w:val="auto"/>
          <w:sz w:val="32"/>
          <w:szCs w:val="32"/>
        </w:rPr>
        <w:t>、</w:t>
      </w:r>
      <w:bookmarkEnd w:id="0"/>
      <w:bookmarkEnd w:id="1"/>
      <w:r>
        <w:rPr>
          <w:rFonts w:hint="default" w:ascii="Times New Roman" w:hAnsi="Times New Roman" w:eastAsia="仿宋_GB2312" w:cs="Times New Roman"/>
          <w:b w:val="0"/>
          <w:bCs w:val="0"/>
          <w:color w:val="auto"/>
          <w:sz w:val="32"/>
          <w:szCs w:val="32"/>
        </w:rPr>
        <w:t>春在楼、董份墓、董其昌墓、范文正公忠烈庙及天平山庄、冯桂芬故居、金圣叹墓、蒯祥墓、陆龟蒙墓、毛珵墓、凝德堂、钱元璙墓、秦仪墓、清风亭、沈柏寒旧宅、司徒庙、松风馆、王</w:t>
      </w:r>
      <w:r>
        <w:rPr>
          <w:rFonts w:hint="default" w:ascii="Times New Roman" w:hAnsi="Times New Roman" w:eastAsia="仿宋_GB2312" w:cs="Times New Roman"/>
          <w:b w:val="0"/>
          <w:bCs w:val="0"/>
          <w:color w:val="auto"/>
          <w:sz w:val="32"/>
          <w:szCs w:val="32"/>
          <w:lang w:val="en-US" w:eastAsia="zh-CN"/>
        </w:rPr>
        <w:t>鏊</w:t>
      </w:r>
      <w:r>
        <w:rPr>
          <w:rFonts w:hint="default" w:ascii="Times New Roman" w:hAnsi="Times New Roman" w:eastAsia="仿宋_GB2312" w:cs="Times New Roman"/>
          <w:b w:val="0"/>
          <w:bCs w:val="0"/>
          <w:color w:val="auto"/>
          <w:sz w:val="32"/>
          <w:szCs w:val="32"/>
        </w:rPr>
        <w:t>墓、胥王庙、徐学谟墓、严家老宅、朱买臣读书台、诸稽郢墓</w:t>
      </w:r>
    </w:p>
    <w:p w14:paraId="1A5D8616">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（四）相城区（4个）</w:t>
      </w:r>
    </w:p>
    <w:p w14:paraId="7CC88615">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钱介一故居、沈周墓、文徵明墓、熙馀草堂</w:t>
      </w:r>
    </w:p>
    <w:p w14:paraId="3D497794">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（五）姑苏区（62个）</w:t>
      </w:r>
    </w:p>
    <w:p w14:paraId="6CB7A7DE">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白公堤石幢、贝节孝祠、贝氏祠堂、伯乐中学旧址、沧浪亭、曹沧洲祠、陈去病墓、春申君庙、范氏义庄旧址、费仲深故居、冯桂芬祠、葛成墓、顾颉刚故居、顾文彬故居、寒山寺、鹤园、洪钧故居及庄祠、洪钧祖宅、况公祠、李鸿章祠、陆润庠故居、闾邱坊巷詹宅、耦园、潘世恩宅、潘祖荫故居、庞莱臣故居、钱处士墓、钱宅、沈德潜故居、沈瓞民故居、盛宣怀故居、舒适旧居、苏州文庙及石刻、苏州中山堂、太平天国忠王府、泰伯庙、唐纳故居、唐寅祠、唐寅故居遗址、唐寅墓、王鏊祠、王氏惇裕义庄、网师园、卫道观前潘宅、文起堂、文山寺、吴梅故居、吴廷琛故居、五人墓、谢家福故居、悬桥巷方宅、言子祠、叶圣陶故居、叶天士故居、尤先甲故居、俞樾旧居、玉涵堂、张国维祠、章太炎旧居、忠仁祠、周瘦鹃故居、拙政园</w:t>
      </w:r>
    </w:p>
    <w:p w14:paraId="6297D9E9">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（六）吴江区（27个）</w:t>
      </w:r>
    </w:p>
    <w:p w14:paraId="74AD7DBD">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陈去病故居、崇本堂、东圣堂、汾阳王庙、耕乐堂、嘉荫堂、经笥堂、蒯厅、柳亚子旧居、钱涤根烈士纪念碑、秦东园故居、庆善堂、师俭堂、天放楼和红楼、退一步处、汪宅、王绍鏊故居、王锡阐墓、徐达源故居、徐灵胎墓、杨天骥故居、一本堂、张应春故居、张应春烈士墓、贞惠先生碑亭、致德堂、周宫傅祠</w:t>
      </w:r>
    </w:p>
    <w:p w14:paraId="08A4FBFF">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（七）常熟市（29个）</w:t>
      </w:r>
    </w:p>
    <w:p w14:paraId="75D4A3D8">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綵衣堂、常熟革命烈士陵园、常熟言子祠、黄公望墓、蒋元枢墓、柳如是墓、钱谦益墓、瞿景淳墓、瞿式耜墓、王鈇墓、王淦昌故居、王石谷墓、卫氏义庄、翁氏宅第、翁同龢墓、严讷宅、严天池墓、言子旧宅、言子墓、燕园、印应雷墓、游文书院“四照堂”、赵用贤宅、支塘姚厅、支塘张宅、仲雍墓、周章墓、曾朴故居、曾赵园</w:t>
      </w:r>
    </w:p>
    <w:p w14:paraId="7E7B79A3">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（八）张家港市（3个）</w:t>
      </w:r>
    </w:p>
    <w:p w14:paraId="595CF0BA">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蔡悲鸿办公旧址、钱昌照故居、杨氏宅第</w:t>
      </w:r>
    </w:p>
    <w:p w14:paraId="5C78499B">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（九）昆山市（5个）</w:t>
      </w:r>
    </w:p>
    <w:p w14:paraId="1420C33B">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顾炎武故居、侯北人美术馆、亭林园、中山纪念堂、朱文鑫故居</w:t>
      </w:r>
    </w:p>
    <w:p w14:paraId="5CC7F69B">
      <w:pPr>
        <w:spacing w:line="480" w:lineRule="exact"/>
        <w:ind w:left="64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（十）太仓市（16个）</w:t>
      </w:r>
    </w:p>
    <w:p w14:paraId="0A6C71A4">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保素堂、曹家祠堂、璜泾狄氏宅、郏亶墓、静观堂、孔庙月亮湖、浏河傅氏宅、浏河朱家厅、钱祠花园、王锡爵故居及赵孟頫书法碑、吴晓邦故居、吴晓邦祖居、张国栋故居、张溥宅第、直塘凌家祠堂旧居、朱氏老宅</w:t>
      </w:r>
    </w:p>
    <w:p w14:paraId="2DFAE34F">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二、事件纪念地（71个）</w:t>
      </w:r>
    </w:p>
    <w:p w14:paraId="0AE93DF4">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（一）苏州工业园区（3个）</w:t>
      </w:r>
    </w:p>
    <w:p w14:paraId="30F7FD47">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草鞋山遗址、斜塘土地庙、乙未亭</w:t>
      </w:r>
    </w:p>
    <w:p w14:paraId="19328D99">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（二）虎丘区（2个）</w:t>
      </w:r>
    </w:p>
    <w:p w14:paraId="30E04F88">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文昌阁太平军营垒遗址、越城遗</w:t>
      </w:r>
      <w:bookmarkStart w:id="2" w:name="OLE_LINK1"/>
      <w:bookmarkStart w:id="3" w:name="OLE_LINK2"/>
      <w:r>
        <w:rPr>
          <w:rFonts w:hint="default" w:ascii="Times New Roman" w:hAnsi="Times New Roman" w:eastAsia="仿宋_GB2312" w:cs="Times New Roman"/>
          <w:b w:val="0"/>
          <w:bCs w:val="0"/>
          <w:color w:val="auto"/>
          <w:sz w:val="32"/>
          <w:szCs w:val="32"/>
        </w:rPr>
        <w:t>址</w:t>
      </w:r>
      <w:bookmarkEnd w:id="2"/>
      <w:bookmarkEnd w:id="3"/>
    </w:p>
    <w:p w14:paraId="004802E0">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（三）吴中区（1个）</w:t>
      </w:r>
    </w:p>
    <w:p w14:paraId="48527C1F">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新四军太湖游击队光福地下交通站旧址</w:t>
      </w:r>
    </w:p>
    <w:p w14:paraId="76C81F45">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（四）相城区（2个）</w:t>
      </w:r>
    </w:p>
    <w:p w14:paraId="2F447803">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中共苏州市县(工)委联络站江抗驻消泾办事处旧址、中共苏州县工作委员会旧址</w:t>
      </w:r>
    </w:p>
    <w:p w14:paraId="165B4014">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（五）姑苏区（23个）</w:t>
      </w:r>
    </w:p>
    <w:p w14:paraId="7EC5B3FC">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潮州会馆、东吴大学旧址、皇亭御碑、嘉应会馆、江苏按察使署旧址、江苏巡抚衙门旧址、交通部苏州电报电话局旧址、金鸡墩遗址、景海女子师范学校旧址、昆曲传习所旧址、侵华日军宪兵司令部旧址、全晋会馆、日本领事馆旧址、司前街看守所旧址、苏纶纱厂旧址、苏州关税务司署旧址、苏州美术专科学校旧址、太平天国军械所遗址、五卅路纪念碑、武安会馆、织造署旧址、中共苏州独立支部旧址、中国银行旧址</w:t>
      </w:r>
    </w:p>
    <w:p w14:paraId="61FE8CEF">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（六）吴江区（17个）</w:t>
      </w:r>
    </w:p>
    <w:p w14:paraId="6B33CEE6">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济东会馆、江丰农工银行旧址、丽则女学校址、利字窑旧址、南社通讯处旧址、南园茶社、庞山湖农场瞭望楼、群乐旅社旧址、昇记绸庄旧址、丝业公学旧址、太湖水利同知署旧址、坛丘缫丝厂旧址、吴江县立医院旧址、震丰缫丝厂旧址、中共淞沪地委吴江联络点旧址、中共浙西路东特委和中共吴兴县委旧址、庄面</w:t>
      </w:r>
    </w:p>
    <w:p w14:paraId="67C08319">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（七）常熟市（10个）</w:t>
      </w:r>
    </w:p>
    <w:p w14:paraId="757C4D48">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常熟人民抗日自卫队成立旧址、常熟县立图书馆旧址、常熟县明城垣遗址、常熟县人民抗日自卫会成立会址、江抗东路司令部筹备会议旧址、罗墩遗址、钱底巷遗址、虞山石室土墩、中共</w:t>
      </w:r>
      <w:bookmarkStart w:id="4" w:name="OLE_LINK3"/>
      <w:bookmarkStart w:id="5" w:name="OLE_LINK4"/>
      <w:r>
        <w:rPr>
          <w:rFonts w:hint="default" w:ascii="Times New Roman" w:hAnsi="Times New Roman" w:eastAsia="仿宋_GB2312" w:cs="Times New Roman"/>
          <w:b w:val="0"/>
          <w:bCs w:val="0"/>
          <w:color w:val="auto"/>
          <w:sz w:val="32"/>
          <w:szCs w:val="32"/>
        </w:rPr>
        <w:t>常熟特别支部活动旧址</w:t>
      </w:r>
      <w:bookmarkEnd w:id="4"/>
      <w:bookmarkEnd w:id="5"/>
      <w:r>
        <w:rPr>
          <w:rFonts w:hint="default" w:ascii="Times New Roman" w:hAnsi="Times New Roman" w:eastAsia="仿宋_GB2312" w:cs="Times New Roman"/>
          <w:b w:val="0"/>
          <w:bCs w:val="0"/>
          <w:color w:val="auto"/>
          <w:sz w:val="32"/>
          <w:szCs w:val="32"/>
        </w:rPr>
        <w:t>、中共常熟县代表大会会址</w:t>
      </w:r>
    </w:p>
    <w:p w14:paraId="3F5F22FD">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（八）张家港市（5个）</w:t>
      </w:r>
    </w:p>
    <w:p w14:paraId="456FCE1E">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双杏寺、藏军洞（张家港市）、烽火台（张家港市）、乐余老街、占文桥农民暴动纪念地</w:t>
      </w:r>
    </w:p>
    <w:p w14:paraId="4407CEF9">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（九）昆山市（3个）</w:t>
      </w:r>
    </w:p>
    <w:p w14:paraId="5B9C07B7">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淀西公社旧址、徐公桥乡村改进试验区旧址、正仪火车站旧址</w:t>
      </w:r>
    </w:p>
    <w:p w14:paraId="20DBFF8A">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（十）太仓市（5个）</w:t>
      </w:r>
    </w:p>
    <w:p w14:paraId="56F4E441">
      <w:pPr>
        <w:spacing w:line="480" w:lineRule="exact"/>
        <w:ind w:firstLine="640" w:firstLineChars="200"/>
        <w:rPr>
          <w:rFonts w:hint="default" w:ascii="Times New Roman" w:hAnsi="Times New Roman" w:eastAsia="仿宋_GB2312" w:cs="Times New Roman"/>
          <w:b w:val="0"/>
          <w:bCs w:val="0"/>
          <w:color w:val="auto"/>
          <w:sz w:val="32"/>
          <w:szCs w:val="32"/>
        </w:rPr>
      </w:pPr>
      <w:r>
        <w:rPr>
          <w:rFonts w:hint="default" w:ascii="Times New Roman" w:hAnsi="Times New Roman" w:eastAsia="仿宋_GB2312" w:cs="Times New Roman"/>
          <w:b w:val="0"/>
          <w:bCs w:val="0"/>
          <w:color w:val="auto"/>
          <w:sz w:val="32"/>
          <w:szCs w:val="32"/>
        </w:rPr>
        <w:t>浏河天妃宫、浏河阅兵台、太仓县抗战指挥部旧址、新毛粮仓、云山塔</w:t>
      </w:r>
    </w:p>
    <w:p w14:paraId="1B82E47F">
      <w:pPr>
        <w:spacing w:line="480" w:lineRule="exact"/>
        <w:rPr>
          <w:rFonts w:hint="default" w:ascii="Times New Roman" w:hAnsi="Times New Roman" w:eastAsia="仿宋_GB2312" w:cs="Times New Roman"/>
          <w:sz w:val="32"/>
          <w:szCs w:val="32"/>
        </w:rPr>
      </w:pPr>
    </w:p>
    <w:p w14:paraId="053040A5">
      <w:pPr>
        <w:spacing w:line="480" w:lineRule="exact"/>
        <w:ind w:firstLine="640" w:firstLineChars="200"/>
        <w:rPr>
          <w:rFonts w:hint="default" w:ascii="Times New Roman" w:hAnsi="Times New Roman" w:eastAsia="仿宋_GB2312" w:cs="Times New Roman"/>
          <w:sz w:val="32"/>
          <w:szCs w:val="32"/>
        </w:rPr>
      </w:pPr>
    </w:p>
    <w:p w14:paraId="7101F47B">
      <w:pPr>
        <w:spacing w:line="480" w:lineRule="exact"/>
        <w:jc w:val="center"/>
        <w:rPr>
          <w:rFonts w:hint="default" w:ascii="Times New Roman" w:hAnsi="Times New Roman" w:eastAsia="仿宋_GB2312" w:cs="Times New Roman"/>
          <w:sz w:val="32"/>
          <w:szCs w:val="32"/>
        </w:rPr>
      </w:pPr>
    </w:p>
    <w:p w14:paraId="7B3AA183">
      <w:pPr>
        <w:spacing w:line="720" w:lineRule="exact"/>
        <w:jc w:val="distribute"/>
        <w:rPr>
          <w:rFonts w:hint="default" w:ascii="Times New Roman" w:hAnsi="Times New Roman" w:eastAsia="仿宋_GB2312" w:cs="Times New Roman"/>
          <w:b/>
          <w:color w:val="FF0000"/>
          <w:sz w:val="52"/>
          <w:szCs w:val="5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4MTA5OWJlNjY3NDhjYmVhZDc3Y2E1MTY2ZmU0MTMifQ=="/>
  </w:docVars>
  <w:rsids>
    <w:rsidRoot w:val="3F533ACE"/>
    <w:rsid w:val="0CBF503E"/>
    <w:rsid w:val="0E9360EE"/>
    <w:rsid w:val="12612722"/>
    <w:rsid w:val="15C069E6"/>
    <w:rsid w:val="1915201F"/>
    <w:rsid w:val="196A036B"/>
    <w:rsid w:val="1E236E21"/>
    <w:rsid w:val="1E2433C8"/>
    <w:rsid w:val="200F4887"/>
    <w:rsid w:val="208E28E5"/>
    <w:rsid w:val="2302156A"/>
    <w:rsid w:val="241D60B4"/>
    <w:rsid w:val="289F4878"/>
    <w:rsid w:val="2A2D36E9"/>
    <w:rsid w:val="3F533ACE"/>
    <w:rsid w:val="461B6CE3"/>
    <w:rsid w:val="462F1B6A"/>
    <w:rsid w:val="5007156C"/>
    <w:rsid w:val="566A26E2"/>
    <w:rsid w:val="5BD96823"/>
    <w:rsid w:val="5F28726F"/>
    <w:rsid w:val="5F8E1258"/>
    <w:rsid w:val="70790072"/>
    <w:rsid w:val="7F0112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styleId="4">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2334</Words>
  <Characters>2370</Characters>
  <Lines>0</Lines>
  <Paragraphs>0</Paragraphs>
  <TotalTime>6</TotalTime>
  <ScaleCrop>false</ScaleCrop>
  <LinksUpToDate>false</LinksUpToDate>
  <CharactersWithSpaces>2404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2023-08-03T02:12:00Z</dcterms:created>
  <dc:creator>明天星期九</dc:creator>
  <cp:lastModifiedBy>明天星期九</cp:lastModifiedBy>
  <dcterms:modified xsi:type="dcterms:W3CDTF">2026-08-17T08:26:21Z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01E2093FE5104A409C6CEDD4D828E856_11</vt:lpwstr>
  </property>
  <property fmtid="{D5CDD505-2E9C-101B-9397-08002B2CF9AE}" pid="4" name="KSOTemplateDocerSaveRecord">
    <vt:lpwstr>eyJoZGlkIjoiMWMwNmQ4Y2UyOGIxOGM4ZjI2MTY0NDE4MDQyOGFhZjciLCJ1c2VySWQiOiI1OTEyMDY2NDMifQ==</vt:lpwstr>
  </property>
</Properties>
</file>