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2025年度苏州市殡仪馆单位决算公开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（一）为姑苏区、工业园区、高新区和吴中区的居民及在苏州流动人员提供遗体接运、存放、告别、火化以及骨灰寄存等殡仪服务。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（二）配合做好各类应急突发事件的善后处理工作，承担全市非正常遗体接运及火化任务。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（三）执行苏州惠民殡葬政策，负责减免手续的办理结算，为其他社会弱势群体提供部分基本殡仪服务。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办公室、财务科、后勤科、业务一科、业务二科，业务一科下设服务班、接运班、火化班、综合服务班，业务二科下设引导班，后勤科下设综合保障班。</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是高质量收官“十四五”规划的决胜之年，也是高标准谋划“十五五”规划的开局之年。苏州市殡仪馆立足继往开来的历史转折点，坚持以习近平新时代中国特色社会主义思想为指导，坚决落实习近平总书记关于殡葬领域工作的重要指示，精准施策高擎为民旗帜，顶压前行走稳发展步伐，有力促进殡葬事业高质量发展。</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以学促干，思想政治防线牢固坚守。一是坚定理想信念，把稳思想之舵，深化理论学习,定期分析研判意识形态领域形势。二是聚力人才培养，夯实组织之基，增强发展信心，打造一专多能的复合型人才队伍。三是强化组织共建，拓宽协作之路。提升党支部的建设水平和工作效能，凝聚为民服务合力，积极探索组织共建新路径。</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以稳求进，业务长效机制全面健全。一是规范建章立制，全力推动体系建设标准化。系统性制定新规，修订更新制度，完善全流程环节，业务规范化水平进一步提高；实现工作全流程有章可循。二是聚焦保障民生，鹨力开创政策落地新成效。在算好“经济账”保障业务平稳运行的同时，更着力算好“公益账”兜牢民生幸福网。严格执行殡葬收费清单制、所有收费全公开、清单之外无收费的“三张清单”收费管理机制。三是加强全面监管，人技双防合力筑牢安全墙。完善培训考核监管，人员素养再进阶，加强全方位影像留存，技防水平再提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以变谋新，多元化服务供给持续优化。一是转变视角，精准换位，服务举措新升级。优化审批流程，缓解群众办事焦虑感；创新错峰火化。缓解服务高峰压力，维护火化资源分配的公平公正，减少家属等待时间，进一步满足群众的多样性诉求。二是转变思路，盘活资源，人文空间新改造。将“优改造”与“微更新”相结合，整合现有场地资源，焕发原有空间活力，解决丧属个性化需求日益增长需求。三是转变方式，多方协调，长期痼疾新突破。加强部门联动。突破性推动长期遗体及无名遗体处置进程及规范化处理长期存放骨灰。</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苏州市殡仪馆</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苏州市殡仪馆</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6,565.69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100.00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5,735.70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824.98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100.00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6,665.75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6,660.69</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67.72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72.79</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6,733.47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6,733.47</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6,665.75</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6,665.69</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5,740.77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5,740.71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270.10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270.10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28.11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28.11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176.06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176.06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65.93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65.93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5,470.66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5,470.61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殡葬</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5,470.66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5,470.61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824.98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824.98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824.98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824.98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233.64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233.64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317.29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317.29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274.06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274.06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6,660.69</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3,225.47</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3,435.22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5,735.70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2,400.48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3,335.22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270.10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270.10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28.11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28.11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176.06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176.06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65.93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65.93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5,465.60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2,130.38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3,335.22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殡葬</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5,465.60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2,130.38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3,335.22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824.98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824.98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824.98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824.98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233.64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233.64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317.29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317.29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274.06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274.06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6,565.69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100.00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5,735.70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5,735.70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824.98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824.98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100.00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100.00</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6,665.69</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6,660.69</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6,560.69</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100.00</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67.72</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72.73</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72.73</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67.72</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6,733.41</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6,733.41</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6,633.41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100.00</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6,660.69</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3,225.46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3,435.22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5,735.70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2,400.48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3,335.22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270.10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270.10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28.11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28.11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176.06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176.06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65.93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65.93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5,465.60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2,130.38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3,335.22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殡葬</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5,465.60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2,130.38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3,335.22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824.98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824.98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824.98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824.98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233.64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233.64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317.29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317.29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274.06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274.06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100.00</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3,225.46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2,887.37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338.09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2,658.29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2,658.29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271.29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271.29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474.31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474.31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974.11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974.11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176.06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176.06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76.91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76.91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108.58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108.58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6.94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6.94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237.61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237.61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307.61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307.61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338.09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338.09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2.55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10.21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10.21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50.05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13.57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3.06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28.54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40.00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74.69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74.69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74.50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74.50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34.87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229.09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229.09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38.17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38.17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170.55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170.55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13.79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13.79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2.98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6,560.69</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3,225.46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3,335.22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5,735.70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2,400.48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3,335.22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270.10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270.10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28.11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28.11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176.06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176.06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65.93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65.93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5,465.60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2,130.38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3,335.22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殡葬</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5,465.60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2,130.38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3,335.22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824.98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824.98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824.98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824.98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233.64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233.64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317.29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317.29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274.06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274.06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3,225.46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2,887.37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338.09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2,658.29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2,658.29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271.29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271.29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474.31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474.31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974.11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974.11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176.06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176.06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76.91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76.91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108.58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108.58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6.94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22.44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237.61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237.61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2.41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307.61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307.61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338.09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338.09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2.55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2.68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10.21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10.21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50.05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13.57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3.06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28.54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40.00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74.69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74.69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74.50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74.50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34.87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229.09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229.09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38.17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38.17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170.55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170.55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13.79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13.79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2.98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4.80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2.80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2.80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2.00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5.00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1.64</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1.32</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1.32</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0.32</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1.30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4</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28</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65</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100.00</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100.00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100.00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100.00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100.00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100.00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苏州市殡仪馆</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1,561.65</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537.26</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1,024.39</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1,550.71</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855.45</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2025年度收入、支出决算总计6,733.47万元。与上年相比，收、支总计各增加662.72万元，增长10.92%。其中：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（一）收入决算总计6,733.47万元。包括：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6,665.75万元。与上年相比，增加647.72万元，增长10.76%，变动原因：殡葬政策调整及殡仪业务延伸服务开展等因素，业务量增加，用于殡仪业务相应成本费用预算收入安排增加，故决算收入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3.年初结转和结余67.72万元。与上年相比，增加15万元，增长28.45%，变动原因：冬季业务高峰预划电费，公务卡账户余额增加。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（二）支出决算总计6,733.47万元。包括：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1.本年支出决算合计6,660.69万元。与上年相比，增加657.78万元，增长10.96%，变动原因：殡葬政策调整及殡仪延伸服务开展等因素，殡仪业务量增加，业务相关成本费用增加；2025年人员增加，人员支出相应增加。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72.79万元。结转和结余事项：公务卡账户内预先划转待托收电费、代扣代缴账户内划转待托收社保费用。与上年相比，增加4.95万元，增长7.3%，变动原因：冬季为殡仪业务高峰，成本费用增加，公务卡账户预划水电气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6,665.75万元，其中：财政拨款收入6,665.69万元，占100%（该占比四舍五入后为100%）；上级补助收入0万元，占0%；财政专户管理教育收费0万元，占0%；事业收入（不含专户管理教育收费）0万元，占0%；经营收入0万元，占0%；附属单位上缴收入0万元，占0%；其他收入0.06万元，占0%（该占比四舍五入后为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2025年度本年支出决算合计6,660.69万元，其中：基本支出3,225.47万元，占48.43%；项目支出3,435.22万元，占51.57%；上缴上级支出0万元，占0%；经营支出0万元，占0%；对附属单位补助支出0万元，占0%。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6,733.41万元。与上年相比，收、支总计各增加662.78万元，增长10.92%，变动原因：殡葬政策调整及殡仪延伸服务开展，业务量增加，殡仪业务相应成本费用增加；下达省级殡葬补助资金用于基本殡葬服务设施构建、维修等。财政拨款收入、支出决算数同步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2025年度财政拨款支出决算6,660.69万元，占本年支出合计的100%。与2025年度财政拨款支出年初预算6,202.11万元相比，完成年初预算的107.39%。其中：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1.行政事业单位养老支出（款）行政单位离退休（项）。年初预算27.03万元，支出决算28.11万元，完成年初预算的104%。决算数与年初预算数的差异原因：离休人员年初离休工资调标。</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176.99万元，支出决算176.06万元，完成年初预算的99.47%。决算数与年初预算数的差异原因：职工离职、调出、退休及养老基数调整，相应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3.行政事业单位养老支出（款）机关事业单位职业年金缴费支出（项）。年初预算65.93万元，支出决算65.93万元，完成年初预算的100%。决算数与年初预算数相同。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4.社会福利（款）殡葬（项）。年初预算5,129.33万元，支出决算5,465.6万元，完成年初预算的106.56%。决算数与年初预算数的差异原因：殡葬政策调整及殡仪延伸服务开展，业务量增加，追加殡仪业务相应成本费用。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1.住房改革支出（款）住房公积金（项）。年初预算228.34万元，支出决算233.64万元，完成年初预算的102.32%。决算数与年初预算数的差异原因：追加预算用于公积金基数调整。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2.住房改革支出（款）提租补贴（项）。年初预算153.12万元，支出决算317.29万元，完成年初预算的207.22%。决算数与年初预算数的差异原因：年中调整部门支出经济分类，部分购房补贴调整为提租补贴。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3.住房改革支出（款）购房补贴（项）。年初预算421.37万元，支出决算274.06万元，完成年初预算的65.04%。决算数与年初预算数的差异原因：年中调整部门支出经济分类，部分购房补贴调整为提租补贴。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彩票公益金安排的支出（款）用于社会福利的彩票公益金支出（项）。年初预算0万元，支出决算100万元，（年初预算数为0万元，无法计算完成比率）决算数与年初预算数的差异原因：年中下达省级殡葬补助资金100万元用于殡葬设施设备改造等，故决算数大于年初预算数。</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2025年度财政拨款基本支出决算3,225.46万元，其中：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（一）人员经费2,887.37万元。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公务员医疗补助缴费、其他社会保障缴费、住房公积金、医疗费、其他工资福利支出、离休费、退休费、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（二）公用经费338.09万元。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主要包括：办公费、手续费、邮电费、差旅费、维修（护）费、公务接待费、专用材料费、劳务费、委托业务费、工会经费、福利费、公务用车运行维护费、其他交通费用、其他商品和服务支出。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6,560.69万元。与上年相比，增加557.78万元，增长9.29%，变动原因：殡葬政策调整及殡仪延伸服务开展，业务量增加，殡仪业务相应成本费用增加，财政拨款支出决算数同步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2025年度一般公共预算财政拨款基本支出决算3,225.46万元，其中：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（一）人员经费2,887.37万元。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公务员医疗补助缴费、其他社会保障缴费、住房公积金、医疗费、其他工资福利支出、离休费、退休费、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（二）公用经费338.09万元。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主要包括：办公费、手续费、邮电费、差旅费、维修（护）费、公务接待费、专用材料费、劳务费、委托业务费、工会经费、福利费、公务用车运行维护费、其他交通费用、其他商品和服务支出。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1.64万元（其中：一般公共预算支出1.64万元；政府性基金预算支出0万元；国有资本经营预算支出0万元）。与上年相比，增加0.39万元，变动原因：公务用车超使用年限，维修维保支出逐年增加。其中，因公出国（境）费支出0万元，占“三公”经费的0%；公务用车购置及运行维护费支出1.32万元，占“三公”经费的80.49%；公务接待费支出0.32万元，占“三公”经费的19.51%。2025年度财政拨款“三公”经费支出预算4.8万元（其中：一般公共预算支出4.8万元；政府性基金预算支出0万元；国有资本经营预算支出0万元）。决算数与预算数的差异原因：严格贯彻落实厉行节约反对浪费精神，加强公务接待管理，严格控制三公相关费用，支出相应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2.8万元（其中：一般公共预算支出2.8万元；政府性基金预算支出0万元；国有资本经营预算支出0万元），支出决算1.32万元（其中：一般公共预算支出1.32万元；政府性基金预算支出0万元；国有资本经营预算支出0万元），完成调整后预算的47.14%，决算数与预算数的差异原因：厉行节约，严控维修维保支出。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1.32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2万元（其中：一般公共预算支出2万元；政府性基金预算支出0万元；国有资本经营预算支出0万元），支出决算0.32万元（其中：一般公共预算支出0.32万元；政府性基金预算支出0万元；国有资本经营预算支出0万元），完成调整后预算的16%，决算数与预算数的差异原因：严格贯彻落实厉行节约反对浪费精神，加强公务接待管理，严格控制相关费用，支出相应减少。其中：国内公务接待支出0.32万元，接待4批次，28人次，开支内容：接待各地民政局、殡仪馆来访；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5万元（其中：一般公共预算支出5万元；政府性基金预算支出0万元；国有资本经营预算支出0万元），支出决算1.3万元（其中：一般公共预算支出1.3万元；政府性基金预算支出0万元；国有资本经营预算支出0万元），完成调整后预算的26%，决算数与预算数的差异原因：殡葬专项整治期，培训减少，培训费减少。2025年度全年组织培训6个，组织培训65人次，开支内容：工勤人员继续教育、馆长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2025年度政府性基金预算财政拨款支出决算100万元。与上年相比，增加100万元（上年决算数为0万元，无法计算增减比率），变动原因：年中下达省级殡葬补助资金100万元预算用于殡葬设施设备改造等。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1,561.65万元，其中：政府采购货物支出537.26万元、政府采购工程支出0万元、政府采购服务支出1,024.39万元。政府采购授予中小企业合同金额1,550.71万元，占政府采购支出总额的99.3%，其中：授予小微企业合同金额855.45万元，占授予中小企业合同金额的55.17%。</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24辆，其中：副部(省)级及以上领导用车0辆、主要负责人用车0辆、机要通信用车0辆、应急保障用车0辆、执法执勤用车0辆、特种专业技术用车0辆、离退休干部用车0辆、其他用车24辆；单价100万元（含）以上的设备3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本单位共对上年度已实施完成的10个项目开展了绩效自评价，涉及财政性资金合计3,340.21万元；本单位共开展1项单位整体支出绩效自评价，涉及财政性资金合计6,660.69万元。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二十二、社会保障和就业支出(类)社会福利(款)殡葬(项)</w:t>
      </w:r>
      <w:r>
        <w:rPr>
          <w:b w:val="on"/>
          <w:rFonts w:ascii="仿宋" w:eastAsia="仿宋" w:hAnsi="仿宋" w:cs="仿宋"/>
          <w:u w:color="auto"/>
        </w:rPr>
        <w:t>：</w:t>
      </w:r>
      <w:r>
        <w:rPr>
          <w:rFonts w:hint="eastAsia" w:ascii="仿宋" w:hAnsi="仿宋" w:eastAsia="仿宋" w:cs="仿宋"/>
        </w:rPr>
        <w:t>反映殡葬管理和殡葬服务方面的支出，包括民政部门直属的殡仪馆、公墓、殡葬管理服务机构的支出。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苏州市殡仪馆</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